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rPr>
          <w:rFonts w:ascii="Calibri" w:hAnsi="Calibri" w:cs="Arial"/>
          <w:u w:val="single"/>
        </w:rPr>
      </w:pPr>
      <w:r>
        <w:rPr>
          <w:rFonts w:cs="Arial" w:ascii="Calibri" w:hAnsi="Calibri"/>
          <w:u w:val="single"/>
        </w:rPr>
        <w:drawing>
          <wp:anchor behindDoc="1" distT="0" distB="0" distL="114300" distR="114300" simplePos="0" locked="0" layoutInCell="1" allowOverlap="1" relativeHeight="2">
            <wp:simplePos x="0" y="0"/>
            <wp:positionH relativeFrom="column">
              <wp:posOffset>4932045</wp:posOffset>
            </wp:positionH>
            <wp:positionV relativeFrom="paragraph">
              <wp:posOffset>-259080</wp:posOffset>
            </wp:positionV>
            <wp:extent cx="2060575" cy="1123950"/>
            <wp:effectExtent l="0" t="0" r="0" b="0"/>
            <wp:wrapNone/>
            <wp:docPr id="1"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
                    <pic:cNvPicPr>
                      <a:picLocks noChangeAspect="1" noChangeArrowheads="1"/>
                    </pic:cNvPicPr>
                  </pic:nvPicPr>
                  <pic:blipFill>
                    <a:blip r:embed="rId2"/>
                    <a:stretch>
                      <a:fillRect/>
                    </a:stretch>
                  </pic:blipFill>
                  <pic:spPr bwMode="auto">
                    <a:xfrm>
                      <a:off x="0" y="0"/>
                      <a:ext cx="2060575" cy="1123950"/>
                    </a:xfrm>
                    <a:prstGeom prst="rect">
                      <a:avLst/>
                    </a:prstGeom>
                  </pic:spPr>
                </pic:pic>
              </a:graphicData>
            </a:graphic>
          </wp:anchor>
        </w:drawing>
      </w:r>
    </w:p>
    <w:p>
      <w:pPr>
        <w:pStyle w:val="Standard"/>
        <w:rPr>
          <w:rFonts w:ascii="Calibri" w:hAnsi="Calibri" w:cs="Arial"/>
          <w:u w:val="single"/>
        </w:rPr>
      </w:pPr>
      <w:r>
        <w:rPr>
          <w:rFonts w:cs="Arial" w:ascii="Calibri" w:hAnsi="Calibri"/>
          <w:u w:val="single"/>
        </w:rPr>
      </w:r>
    </w:p>
    <w:p>
      <w:pPr>
        <w:pStyle w:val="Standard"/>
        <w:rPr/>
      </w:pPr>
      <w:r>
        <w:rPr>
          <w:rFonts w:cs="Arial"/>
          <w:b/>
          <w:bCs/>
          <w:u w:val="single"/>
        </w:rPr>
        <w:t>Algemeen jaarverslag van C.k.v. Vlug en Vaardig over het seizoen 2017-2018</w:t>
      </w:r>
    </w:p>
    <w:p>
      <w:pPr>
        <w:pStyle w:val="Standard"/>
        <w:rPr>
          <w:rFonts w:cs="Arial"/>
        </w:rPr>
      </w:pPr>
      <w:r>
        <w:rPr/>
      </w:r>
    </w:p>
    <w:p>
      <w:pPr>
        <w:pStyle w:val="Standard"/>
        <w:rPr>
          <w:rFonts w:cs="Arial"/>
        </w:rPr>
      </w:pPr>
      <w:r>
        <w:rPr/>
      </w:r>
    </w:p>
    <w:p>
      <w:pPr>
        <w:pStyle w:val="Standard"/>
        <w:rPr>
          <w:rFonts w:cs="Arial"/>
        </w:rPr>
      </w:pPr>
      <w:r>
        <w:rPr>
          <w:rFonts w:cs="Arial"/>
        </w:rPr>
        <w:t>Het bestuur bestaat uit de volgende personen:</w:t>
      </w:r>
    </w:p>
    <w:p>
      <w:pPr>
        <w:pStyle w:val="Standard"/>
        <w:rPr/>
      </w:pPr>
      <w:r>
        <w:rPr>
          <w:rFonts w:cs="Arial"/>
        </w:rPr>
        <w:t>Voorzitter</w:t>
        <w:tab/>
        <w:tab/>
        <w:tab/>
        <w:tab/>
        <w:tab/>
        <w:tab/>
        <w:tab/>
        <w:t>:Jaap Jan van der Molen</w:t>
      </w:r>
    </w:p>
    <w:p>
      <w:pPr>
        <w:pStyle w:val="Standard"/>
        <w:rPr/>
      </w:pPr>
      <w:r>
        <w:rPr>
          <w:rFonts w:cs="Arial"/>
        </w:rPr>
        <w:t>Secretaris</w:t>
        <w:tab/>
        <w:tab/>
        <w:tab/>
        <w:tab/>
        <w:tab/>
        <w:tab/>
        <w:tab/>
        <w:t>:Bea de Boer-Osinga</w:t>
      </w:r>
    </w:p>
    <w:p>
      <w:pPr>
        <w:pStyle w:val="Standard"/>
        <w:rPr>
          <w:rFonts w:cs="Arial"/>
        </w:rPr>
      </w:pPr>
      <w:r>
        <w:rPr>
          <w:rFonts w:cs="Arial"/>
        </w:rPr>
        <w:t>Penningmeester</w:t>
        <w:tab/>
        <w:tab/>
        <w:tab/>
        <w:tab/>
        <w:tab/>
        <w:tab/>
        <w:t>:Taede Rienk Sibma</w:t>
      </w:r>
    </w:p>
    <w:p>
      <w:pPr>
        <w:pStyle w:val="Standard"/>
        <w:rPr/>
      </w:pPr>
      <w:r>
        <w:rPr>
          <w:rFonts w:cs="Arial"/>
        </w:rPr>
        <w:t xml:space="preserve">Wedstrijdsecretaris </w:t>
        <w:tab/>
        <w:tab/>
        <w:tab/>
        <w:tab/>
        <w:tab/>
        <w:tab/>
        <w:t>:Mathilde van der Zee-Bosma</w:t>
      </w:r>
    </w:p>
    <w:p>
      <w:pPr>
        <w:pStyle w:val="Standard"/>
        <w:rPr/>
      </w:pPr>
      <w:r>
        <w:rPr>
          <w:rFonts w:cs="Arial"/>
        </w:rPr>
        <w:t>A</w:t>
      </w:r>
      <w:r>
        <w:rPr>
          <w:rFonts w:cs="Arial"/>
        </w:rPr>
        <w:t>lgemeen bestuurslid</w:t>
        <w:tab/>
        <w:tab/>
        <w:tab/>
        <w:tab/>
        <w:tab/>
        <w:t>:Klaas Jan Pander</w:t>
      </w:r>
    </w:p>
    <w:p>
      <w:pPr>
        <w:pStyle w:val="Standard"/>
        <w:rPr>
          <w:rFonts w:cs="Arial"/>
        </w:rPr>
      </w:pPr>
      <w:r>
        <w:rPr>
          <w:rFonts w:cs="Arial"/>
        </w:rPr>
      </w:r>
    </w:p>
    <w:p>
      <w:pPr>
        <w:pStyle w:val="Standard"/>
        <w:rPr>
          <w:rFonts w:cs="Arial"/>
        </w:rPr>
      </w:pPr>
      <w:r>
        <w:rPr>
          <w:rFonts w:cs="Arial"/>
        </w:rPr>
      </w:r>
    </w:p>
    <w:p>
      <w:pPr>
        <w:pStyle w:val="Standard"/>
        <w:rPr/>
      </w:pPr>
      <w:r>
        <w:rPr>
          <w:rFonts w:cs="Arial"/>
        </w:rPr>
        <w:t xml:space="preserve">Het bestuur heeft het afgelopen jaar zo’n 8 keer vergaderd. In januari </w:t>
      </w:r>
      <w:r>
        <w:rPr>
          <w:rFonts w:cs="Arial"/>
        </w:rPr>
        <w:t xml:space="preserve">van dit jaar </w:t>
      </w:r>
      <w:r>
        <w:rPr>
          <w:rFonts w:cs="Arial"/>
        </w:rPr>
        <w:t xml:space="preserve">hebben we om tafel gezeten met de werkgroep Sporthal Westermar om onze wensen kenbaar te maken ten aanzien van de nieuw te bouwen sporthal. Als bestuursleden waren we </w:t>
      </w:r>
      <w:r>
        <w:rPr>
          <w:rFonts w:cs="Arial"/>
        </w:rPr>
        <w:t>verder</w:t>
      </w:r>
      <w:r>
        <w:rPr>
          <w:rFonts w:cs="Arial"/>
        </w:rPr>
        <w:t xml:space="preserve"> aanwezig bij commissieoverleg, regiovergaderingen, informatieavonden en dergelijke.  Aan het einde van het seizoen is er een extra ledenvergadering geweest om te peilen hoe de leden tegenover een samenwerking met Quick ‘21 uit Oudega staa</w:t>
      </w:r>
      <w:r>
        <w:rPr>
          <w:rFonts w:cs="Arial"/>
        </w:rPr>
        <w:t>n</w:t>
      </w:r>
      <w:r>
        <w:rPr>
          <w:rFonts w:cs="Arial"/>
        </w:rPr>
        <w:t xml:space="preserve">.  De uitkomst van deze avond was positief en van hieruit volgen vervolggesprekken. </w:t>
      </w:r>
    </w:p>
    <w:p>
      <w:pPr>
        <w:pStyle w:val="Standard"/>
        <w:rPr>
          <w:rFonts w:eastAsia="Calibri" w:cs="Arial"/>
          <w:lang w:eastAsia="en-US"/>
        </w:rPr>
      </w:pPr>
      <w:r>
        <w:rPr>
          <w:rFonts w:eastAsia="Calibri" w:cs="Arial"/>
          <w:lang w:eastAsia="en-US"/>
        </w:rPr>
      </w:r>
    </w:p>
    <w:p>
      <w:pPr>
        <w:pStyle w:val="Standard"/>
        <w:rPr/>
      </w:pPr>
      <w:r>
        <w:rPr>
          <w:rFonts w:eastAsia="Calibri" w:cs="Arial"/>
          <w:lang w:eastAsia="en-US"/>
        </w:rPr>
        <w:t>Tot slot willen wij als bestuur alle commissieleden, leden en vrijwilligers die zich inzetten om van Vlug en Vaardig een actieve en bloeiende vereniging maken en te houden, bedanken voor de inzet van het afgelopen seizoen. En we hopen natuurlijk weer een beroep op jullie te mogen doen voor het komend seizoen!</w:t>
      </w:r>
    </w:p>
    <w:p>
      <w:pPr>
        <w:pStyle w:val="Standard"/>
        <w:rPr/>
      </w:pPr>
      <w:r>
        <w:rPr/>
      </w:r>
    </w:p>
    <w:p>
      <w:pPr>
        <w:pStyle w:val="Standard"/>
        <w:rPr/>
      </w:pPr>
      <w:r>
        <w:rPr/>
      </w:r>
    </w:p>
    <w:p>
      <w:pPr>
        <w:pStyle w:val="Standard"/>
        <w:rPr/>
      </w:pPr>
      <w:r>
        <w:rPr/>
        <w:t>Namens het bestuur,</w:t>
      </w:r>
    </w:p>
    <w:p>
      <w:pPr>
        <w:pStyle w:val="Standard"/>
        <w:rPr/>
      </w:pPr>
      <w:r>
        <w:rPr/>
      </w:r>
    </w:p>
    <w:p>
      <w:pPr>
        <w:pStyle w:val="Standard"/>
        <w:rPr/>
      </w:pPr>
      <w:r>
        <w:rPr/>
        <w:t>Bea de Boer</w:t>
      </w:r>
    </w:p>
    <w:p>
      <w:pPr>
        <w:pStyle w:val="Standard"/>
        <w:rPr/>
      </w:pPr>
      <w:r>
        <w:rPr/>
        <w:t>secretaris</w:t>
      </w:r>
    </w:p>
    <w:p>
      <w:pPr>
        <w:pStyle w:val="Standard"/>
        <w:rPr/>
      </w:pPr>
      <w:r>
        <w:rPr/>
      </w:r>
    </w:p>
    <w:p>
      <w:pPr>
        <w:pStyle w:val="Standard"/>
        <w:rPr/>
      </w:pPr>
      <w:r>
        <w:rPr/>
      </w:r>
    </w:p>
    <w:p>
      <w:pPr>
        <w:pStyle w:val="Standard"/>
        <w:rPr/>
      </w:pPr>
      <w:r>
        <w:rPr/>
      </w:r>
    </w:p>
    <w:p>
      <w:pPr>
        <w:pStyle w:val="Standard"/>
        <w:rPr/>
      </w:pPr>
      <w:r>
        <w:rPr/>
      </w:r>
    </w:p>
    <w:tbl>
      <w:tblPr>
        <w:tblW w:w="10466" w:type="dxa"/>
        <w:jc w:val="left"/>
        <w:tblInd w:w="36" w:type="dxa"/>
        <w:tblBorders>
          <w:top w:val="single" w:sz="2" w:space="0" w:color="000001"/>
          <w:left w:val="single" w:sz="2" w:space="0" w:color="000001"/>
          <w:bottom w:val="single" w:sz="2" w:space="0" w:color="000001"/>
          <w:insideH w:val="single" w:sz="2" w:space="0" w:color="000001"/>
        </w:tblBorders>
        <w:tblCellMar>
          <w:top w:w="55" w:type="dxa"/>
          <w:left w:w="40" w:type="dxa"/>
          <w:bottom w:w="55" w:type="dxa"/>
          <w:right w:w="55" w:type="dxa"/>
        </w:tblCellMar>
        <w:tblLook w:firstRow="1" w:noVBand="1" w:lastRow="0" w:firstColumn="1" w:lastColumn="0" w:noHBand="0" w:val="04a0"/>
      </w:tblPr>
      <w:tblGrid>
        <w:gridCol w:w="3488"/>
        <w:gridCol w:w="3489"/>
        <w:gridCol w:w="3489"/>
      </w:tblGrid>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 xml:space="preserve">Ledenaantal </w:t>
            </w:r>
            <w:r>
              <w:rPr/>
              <w:t>sept. 2018</w:t>
            </w:r>
            <w:r>
              <w:rPr/>
              <w:t xml:space="preserve">   </w:t>
            </w:r>
            <w:r>
              <w:rPr>
                <w:b/>
                <w:bCs/>
              </w:rPr>
              <w:t xml:space="preserve"> </w:t>
            </w:r>
            <w:r>
              <w:rPr>
                <w:b/>
                <w:bCs/>
              </w:rPr>
              <w:t>190</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Heren</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Dames</w:t>
            </w:r>
          </w:p>
        </w:tc>
      </w:tr>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welpen</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1</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1</w:t>
            </w:r>
          </w:p>
        </w:tc>
      </w:tr>
      <w:tr>
        <w:trPr/>
        <w:tc>
          <w:tcPr>
            <w:tcW w:w="3488" w:type="dxa"/>
            <w:tcBorders>
              <w:left w:val="single" w:sz="2" w:space="0" w:color="000001"/>
              <w:bottom w:val="single" w:sz="2" w:space="0" w:color="000001"/>
              <w:insideH w:val="single" w:sz="2" w:space="0" w:color="000001"/>
            </w:tcBorders>
            <w:shd w:fill="auto" w:val="clear"/>
            <w:tcMar>
              <w:left w:w="40" w:type="dxa"/>
            </w:tcMar>
          </w:tcPr>
          <w:p>
            <w:pPr>
              <w:pStyle w:val="Inhoudtabel"/>
              <w:rPr/>
            </w:pPr>
            <w:r>
              <w:rPr/>
              <w:t>pupillen</w:t>
            </w:r>
          </w:p>
        </w:tc>
        <w:tc>
          <w:tcPr>
            <w:tcW w:w="3489" w:type="dxa"/>
            <w:tcBorders>
              <w:left w:val="single" w:sz="2" w:space="0" w:color="000001"/>
              <w:bottom w:val="single" w:sz="2" w:space="0" w:color="000001"/>
              <w:insideH w:val="single" w:sz="2" w:space="0" w:color="000001"/>
            </w:tcBorders>
            <w:shd w:fill="auto" w:val="clear"/>
            <w:tcMar>
              <w:left w:w="40" w:type="dxa"/>
            </w:tcMar>
          </w:tcPr>
          <w:p>
            <w:pPr>
              <w:pStyle w:val="Inhoudtabel"/>
              <w:rPr/>
            </w:pPr>
            <w:r>
              <w:rPr/>
              <w:t>1</w:t>
            </w:r>
            <w:r>
              <w:rPr/>
              <w:t>7</w:t>
            </w:r>
          </w:p>
        </w:tc>
        <w:tc>
          <w:tcPr>
            <w:tcW w:w="3489" w:type="dxa"/>
            <w:tcBorders>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1</w:t>
            </w:r>
            <w:r>
              <w:rPr/>
              <w:t>2</w:t>
            </w:r>
          </w:p>
        </w:tc>
      </w:tr>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aspiranten</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6</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1</w:t>
            </w:r>
            <w:r>
              <w:rPr/>
              <w:t>3</w:t>
            </w:r>
          </w:p>
        </w:tc>
      </w:tr>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junioren</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2</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6</w:t>
            </w:r>
          </w:p>
        </w:tc>
      </w:tr>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senioren</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18</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14</w:t>
            </w:r>
          </w:p>
        </w:tc>
      </w:tr>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relatielid</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55</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10</w:t>
            </w:r>
          </w:p>
        </w:tc>
      </w:tr>
      <w:tr>
        <w:trPr/>
        <w:tc>
          <w:tcPr>
            <w:tcW w:w="3488"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Overige bondsleden</w:t>
            </w:r>
          </w:p>
        </w:tc>
        <w:tc>
          <w:tcPr>
            <w:tcW w:w="3489" w:type="dxa"/>
            <w:tcBorders>
              <w:top w:val="single" w:sz="2" w:space="0" w:color="000001"/>
              <w:left w:val="single" w:sz="2" w:space="0" w:color="000001"/>
              <w:bottom w:val="single" w:sz="2" w:space="0" w:color="000001"/>
              <w:insideH w:val="single" w:sz="2" w:space="0" w:color="000001"/>
            </w:tcBorders>
            <w:shd w:fill="auto" w:val="clear"/>
            <w:tcMar>
              <w:left w:w="40" w:type="dxa"/>
            </w:tcMar>
          </w:tcPr>
          <w:p>
            <w:pPr>
              <w:pStyle w:val="Inhoudtabel"/>
              <w:rPr/>
            </w:pPr>
            <w:r>
              <w:rPr/>
              <w:t>25</w:t>
            </w:r>
          </w:p>
        </w:tc>
        <w:tc>
          <w:tcPr>
            <w:tcW w:w="348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20</w:t>
            </w:r>
          </w:p>
        </w:tc>
      </w:tr>
      <w:tr>
        <w:trPr/>
        <w:tc>
          <w:tcPr>
            <w:tcW w:w="3488" w:type="dxa"/>
            <w:tcBorders>
              <w:left w:val="single" w:sz="2" w:space="0" w:color="000001"/>
              <w:bottom w:val="single" w:sz="2" w:space="0" w:color="000001"/>
              <w:insideH w:val="single" w:sz="2" w:space="0" w:color="000001"/>
            </w:tcBorders>
            <w:shd w:fill="auto" w:val="clear"/>
            <w:tcMar>
              <w:left w:w="40" w:type="dxa"/>
            </w:tcMar>
          </w:tcPr>
          <w:p>
            <w:pPr>
              <w:pStyle w:val="Inhoudtabel"/>
              <w:rPr/>
            </w:pPr>
            <w:r>
              <w:rPr/>
              <w:t>Totaal</w:t>
            </w:r>
          </w:p>
        </w:tc>
        <w:tc>
          <w:tcPr>
            <w:tcW w:w="3489" w:type="dxa"/>
            <w:tcBorders>
              <w:left w:val="single" w:sz="2" w:space="0" w:color="000001"/>
              <w:bottom w:val="single" w:sz="2" w:space="0" w:color="000001"/>
              <w:insideH w:val="single" w:sz="2" w:space="0" w:color="000001"/>
            </w:tcBorders>
            <w:shd w:fill="auto" w:val="clear"/>
            <w:tcMar>
              <w:left w:w="40" w:type="dxa"/>
            </w:tcMar>
          </w:tcPr>
          <w:p>
            <w:pPr>
              <w:pStyle w:val="Inhoudtabel"/>
              <w:rPr/>
            </w:pPr>
            <w:r>
              <w:rPr/>
              <w:t>124</w:t>
            </w:r>
          </w:p>
        </w:tc>
        <w:tc>
          <w:tcPr>
            <w:tcW w:w="3489" w:type="dxa"/>
            <w:tcBorders>
              <w:left w:val="single" w:sz="2" w:space="0" w:color="000001"/>
              <w:bottom w:val="single" w:sz="2" w:space="0" w:color="000001"/>
              <w:right w:val="single" w:sz="2" w:space="0" w:color="000001"/>
              <w:insideH w:val="single" w:sz="2" w:space="0" w:color="000001"/>
              <w:insideV w:val="single" w:sz="2" w:space="0" w:color="000001"/>
            </w:tcBorders>
            <w:shd w:fill="auto" w:val="clear"/>
            <w:tcMar>
              <w:left w:w="40" w:type="dxa"/>
            </w:tcMar>
          </w:tcPr>
          <w:p>
            <w:pPr>
              <w:pStyle w:val="Inhoudtabel"/>
              <w:rPr/>
            </w:pPr>
            <w:r>
              <w:rPr/>
              <w:t>66</w:t>
            </w:r>
          </w:p>
        </w:tc>
      </w:tr>
    </w:tbl>
    <w:p>
      <w:pPr>
        <w:pStyle w:val="Standard"/>
        <w:rPr/>
      </w:pPr>
      <w:r>
        <w:rPr/>
      </w:r>
    </w:p>
    <w:sectPr>
      <w:type w:val="nextPage"/>
      <w:pgSz w:w="11906" w:h="16838"/>
      <w:pgMar w:left="720" w:right="720" w:header="0" w:top="851" w:footer="0" w:bottom="72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nl-NL" w:eastAsia="en-US" w:bidi="ar-SA"/>
      </w:rPr>
    </w:rPrDefault>
    <w:pPrDefault>
      <w:pPr>
        <w:spacing w:lineRule="auto" w:line="276"/>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lineRule="auto" w:line="276" w:before="0" w:after="200"/>
      <w:jc w:val="left"/>
      <w:textAlignment w:val="baseline"/>
    </w:pPr>
    <w:rPr>
      <w:rFonts w:ascii="Calibri" w:hAnsi="Calibri" w:eastAsia="Calibri" w:cs="Tahoma"/>
      <w:color w:val="00000A"/>
      <w:sz w:val="24"/>
      <w:szCs w:val="22"/>
      <w:lang w:val="nl-NL" w:eastAsia="en-US" w:bidi="ar-SA"/>
    </w:rPr>
  </w:style>
  <w:style w:type="paragraph" w:styleId="Kop3">
    <w:name w:val="Kop 3"/>
    <w:basedOn w:val="Kop"/>
    <w:pPr>
      <w:keepNext/>
      <w:keepLines/>
      <w:widowControl w:val="false"/>
      <w:bidi w:val="0"/>
      <w:spacing w:lineRule="auto" w:line="276" w:before="200" w:after="200"/>
      <w:jc w:val="left"/>
      <w:textAlignment w:val="baseline"/>
      <w:outlineLvl w:val="2"/>
    </w:pPr>
    <w:rPr>
      <w:rFonts w:ascii="Calibri" w:hAnsi="Calibri" w:eastAsia="Calibri" w:cs="Tahoma"/>
      <w:b/>
      <w:bCs/>
      <w:color w:val="4F81BD"/>
      <w:sz w:val="22"/>
      <w:szCs w:val="22"/>
      <w:lang w:val="nl-NL" w:eastAsia="en-US" w:bidi="ar-SA"/>
    </w:rPr>
  </w:style>
  <w:style w:type="character" w:styleId="DefaultParagraphFont" w:default="1">
    <w:name w:val="Default Paragraph Font"/>
    <w:uiPriority w:val="1"/>
    <w:semiHidden/>
    <w:unhideWhenUsed/>
    <w:qFormat/>
    <w:rPr/>
  </w:style>
  <w:style w:type="character" w:styleId="Kop3Char" w:customStyle="1">
    <w:name w:val="Kop 3 Char"/>
    <w:basedOn w:val="DefaultParagraphFont"/>
    <w:qFormat/>
    <w:rPr>
      <w:rFonts w:ascii="Cambria" w:hAnsi="Cambria" w:eastAsia="Calibri" w:cs="Tahoma"/>
      <w:b/>
      <w:bCs/>
      <w:color w:val="4F81BD"/>
    </w:rPr>
  </w:style>
  <w:style w:type="character" w:styleId="BallontekstChar" w:customStyle="1">
    <w:name w:val="Ballontekst Char"/>
    <w:basedOn w:val="DefaultParagraphFont"/>
    <w:qFormat/>
    <w:rPr>
      <w:rFonts w:ascii="Tahoma" w:hAnsi="Tahoma" w:eastAsia="MS Mincho" w:cs="Tahoma"/>
      <w:sz w:val="16"/>
      <w:szCs w:val="16"/>
      <w:lang w:eastAsia="nl-NL"/>
    </w:rPr>
  </w:style>
  <w:style w:type="character" w:styleId="KoptekstChar" w:customStyle="1">
    <w:name w:val="Koptekst Char"/>
    <w:basedOn w:val="DefaultParagraphFont"/>
    <w:qFormat/>
    <w:rPr>
      <w:rFonts w:ascii="Cambria" w:hAnsi="Cambria" w:eastAsia="MS Mincho" w:cs="Times New Roman"/>
      <w:sz w:val="24"/>
      <w:szCs w:val="24"/>
      <w:lang w:eastAsia="nl-NL"/>
    </w:rPr>
  </w:style>
  <w:style w:type="character" w:styleId="VoettekstChar" w:customStyle="1">
    <w:name w:val="Voettekst Char"/>
    <w:basedOn w:val="DefaultParagraphFont"/>
    <w:qFormat/>
    <w:rPr>
      <w:rFonts w:ascii="Cambria" w:hAnsi="Cambria" w:eastAsia="MS Mincho" w:cs="Times New Roman"/>
      <w:sz w:val="24"/>
      <w:szCs w:val="24"/>
      <w:lang w:eastAsia="nl-NL"/>
    </w:rPr>
  </w:style>
  <w:style w:type="paragraph" w:styleId="Kop" w:customStyle="1">
    <w:name w:val="Kop"/>
    <w:basedOn w:val="Normal"/>
    <w:next w:val="Tekstblok"/>
    <w:qFormat/>
    <w:pPr>
      <w:keepNext/>
      <w:widowControl w:val="false"/>
      <w:bidi w:val="0"/>
      <w:spacing w:lineRule="auto" w:line="276" w:before="240" w:after="120"/>
      <w:jc w:val="left"/>
      <w:textAlignment w:val="baseline"/>
    </w:pPr>
    <w:rPr>
      <w:rFonts w:ascii="Liberation Sans" w:hAnsi="Liberation Sans" w:eastAsia="Microsoft YaHei" w:cs="Arial"/>
      <w:color w:val="00000A"/>
      <w:sz w:val="28"/>
      <w:szCs w:val="28"/>
      <w:lang w:val="nl-NL" w:eastAsia="en-US" w:bidi="ar-SA"/>
    </w:rPr>
  </w:style>
  <w:style w:type="paragraph" w:styleId="Tekstblok">
    <w:name w:val="Tekstblok"/>
    <w:basedOn w:val="Normal"/>
    <w:pPr>
      <w:spacing w:lineRule="auto" w:line="288" w:before="0" w:after="140"/>
    </w:pPr>
    <w:rPr/>
  </w:style>
  <w:style w:type="paragraph" w:styleId="Lijst">
    <w:name w:val="Lijst"/>
    <w:basedOn w:val="Tekstblok"/>
    <w:pPr>
      <w:widowControl w:val="false"/>
      <w:bidi w:val="0"/>
      <w:spacing w:lineRule="auto" w:line="276"/>
      <w:jc w:val="left"/>
      <w:textAlignment w:val="baseline"/>
    </w:pPr>
    <w:rPr>
      <w:rFonts w:ascii="Calibri" w:hAnsi="Calibri" w:eastAsia="Calibri" w:cs="Arial"/>
      <w:color w:val="00000A"/>
      <w:sz w:val="24"/>
      <w:szCs w:val="22"/>
      <w:lang w:val="nl-NL" w:eastAsia="en-US" w:bidi="ar-SA"/>
    </w:rPr>
  </w:style>
  <w:style w:type="paragraph" w:styleId="Bijschrift">
    <w:name w:val="Bijschrift"/>
    <w:basedOn w:val="Normal"/>
    <w:pPr>
      <w:suppressLineNumbers/>
      <w:spacing w:before="120" w:after="120"/>
    </w:pPr>
    <w:rPr>
      <w:rFonts w:cs="Arial"/>
      <w:i/>
      <w:iCs/>
      <w:sz w:val="24"/>
      <w:szCs w:val="24"/>
    </w:rPr>
  </w:style>
  <w:style w:type="paragraph" w:styleId="Index" w:customStyle="1">
    <w:name w:val="Index"/>
    <w:basedOn w:val="Normal"/>
    <w:qFormat/>
    <w:pPr>
      <w:widowControl w:val="false"/>
      <w:suppressLineNumbers/>
      <w:bidi w:val="0"/>
      <w:spacing w:lineRule="auto" w:line="276"/>
      <w:jc w:val="left"/>
      <w:textAlignment w:val="baseline"/>
    </w:pPr>
    <w:rPr>
      <w:rFonts w:ascii="Calibri" w:hAnsi="Calibri" w:eastAsia="Calibri" w:cs="Arial"/>
      <w:color w:val="00000A"/>
      <w:sz w:val="24"/>
      <w:szCs w:val="22"/>
      <w:lang w:val="nl-NL" w:eastAsia="en-US" w:bidi="ar-SA"/>
    </w:rPr>
  </w:style>
  <w:style w:type="paragraph" w:styleId="Standard" w:customStyle="1">
    <w:name w:val="Standard"/>
    <w:qFormat/>
    <w:pPr>
      <w:widowControl/>
      <w:bidi w:val="0"/>
      <w:spacing w:lineRule="auto" w:line="240" w:before="0" w:after="0"/>
      <w:jc w:val="left"/>
      <w:textAlignment w:val="baseline"/>
    </w:pPr>
    <w:rPr>
      <w:rFonts w:ascii="Cambria" w:hAnsi="Cambria" w:eastAsia="MS Mincho" w:cs="Times New Roman"/>
      <w:color w:val="00000A"/>
      <w:sz w:val="24"/>
      <w:szCs w:val="24"/>
      <w:lang w:val="nl-NL" w:eastAsia="nl-NL" w:bidi="ar-SA"/>
    </w:rPr>
  </w:style>
  <w:style w:type="paragraph" w:styleId="Textbody" w:customStyle="1">
    <w:name w:val="Text body"/>
    <w:basedOn w:val="Standard"/>
    <w:qFormat/>
    <w:pPr>
      <w:spacing w:lineRule="auto" w:line="288" w:before="0" w:after="140"/>
    </w:pPr>
    <w:rPr/>
  </w:style>
  <w:style w:type="paragraph" w:styleId="Caption">
    <w:name w:val="caption"/>
    <w:basedOn w:val="Standard"/>
    <w:qFormat/>
    <w:pPr>
      <w:suppressLineNumbers/>
      <w:spacing w:before="120" w:after="120"/>
    </w:pPr>
    <w:rPr>
      <w:rFonts w:cs="Arial"/>
      <w:i/>
      <w:iCs/>
    </w:rPr>
  </w:style>
  <w:style w:type="paragraph" w:styleId="BalloonText">
    <w:name w:val="Balloon Text"/>
    <w:basedOn w:val="Standard"/>
    <w:qFormat/>
    <w:pPr/>
    <w:rPr>
      <w:rFonts w:ascii="Tahoma" w:hAnsi="Tahoma" w:eastAsia="Tahoma" w:cs="Tahoma"/>
      <w:sz w:val="16"/>
      <w:szCs w:val="16"/>
    </w:rPr>
  </w:style>
  <w:style w:type="paragraph" w:styleId="Koptekst">
    <w:name w:val="Koptekst"/>
    <w:basedOn w:val="Standard"/>
    <w:pPr>
      <w:tabs>
        <w:tab w:val="center" w:pos="4536" w:leader="none"/>
        <w:tab w:val="right" w:pos="9072" w:leader="none"/>
      </w:tabs>
    </w:pPr>
    <w:rPr/>
  </w:style>
  <w:style w:type="paragraph" w:styleId="Voettekst">
    <w:name w:val="Voettekst"/>
    <w:basedOn w:val="Standard"/>
    <w:pPr>
      <w:tabs>
        <w:tab w:val="center" w:pos="4536" w:leader="none"/>
        <w:tab w:val="right" w:pos="9072" w:leader="none"/>
      </w:tabs>
    </w:pPr>
    <w:rPr/>
  </w:style>
  <w:style w:type="paragraph" w:styleId="ListParagraph">
    <w:name w:val="List Paragraph"/>
    <w:basedOn w:val="Standard"/>
    <w:qFormat/>
    <w:pPr>
      <w:ind w:left="720" w:hanging="0"/>
    </w:pPr>
    <w:rPr/>
  </w:style>
  <w:style w:type="paragraph" w:styleId="NoSpacing">
    <w:name w:val="No Spacing"/>
    <w:qFormat/>
    <w:pPr>
      <w:widowControl/>
      <w:bidi w:val="0"/>
      <w:spacing w:lineRule="auto" w:line="240" w:before="0" w:after="0"/>
      <w:jc w:val="left"/>
      <w:textAlignment w:val="baseline"/>
    </w:pPr>
    <w:rPr>
      <w:rFonts w:ascii="Calibri" w:hAnsi="Calibri" w:eastAsia="Calibri" w:cs="Tahoma"/>
      <w:color w:val="00000A"/>
      <w:sz w:val="24"/>
      <w:szCs w:val="22"/>
      <w:lang w:val="en-US" w:eastAsia="en-US" w:bidi="ar-SA"/>
    </w:rPr>
  </w:style>
  <w:style w:type="paragraph" w:styleId="Inhoudtabel" w:customStyle="1">
    <w:name w:val="Inhoud tabel"/>
    <w:basedOn w:val="Standard"/>
    <w:qFormat/>
    <w:pPr/>
    <w:rPr/>
  </w:style>
  <w:style w:type="numbering" w:styleId="NoList" w:customStyle="1">
    <w:name w:val="No Lis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Application>LibreOffice/5.1.1.3$Windows_X86_64 LibreOffice_project/89f508ef3ecebd2cfb8e1def0f0ba9a803b88a6d</Application>
  <Pages>1</Pages>
  <Words>222</Words>
  <Characters>1184</Characters>
  <CharactersWithSpaces>1400</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2016-10-02T12:46:00Z</dcterms:created>
  <dc:creator>Nora</dc:creator>
  <dc:description/>
  <dc:language>nl-NL</dc:language>
  <cp:lastModifiedBy/>
  <dcterms:modified xsi:type="dcterms:W3CDTF">2018-10-19T11:17:47Z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